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8DF4E" w14:textId="488812D9" w:rsidR="00E90E49" w:rsidRPr="009809DD" w:rsidRDefault="00665028" w:rsidP="00E35559">
      <w:pPr>
        <w:pStyle w:val="3GPPHeader"/>
        <w:spacing w:after="60"/>
        <w:rPr>
          <w:sz w:val="32"/>
          <w:szCs w:val="32"/>
          <w:highlight w:val="yellow"/>
        </w:rPr>
      </w:pPr>
      <w:r w:rsidRPr="00665028">
        <w:t>3GPP TSG-RAN WG2#AH1807</w:t>
      </w:r>
      <w:r w:rsidR="00E90E49" w:rsidRPr="009809DD">
        <w:tab/>
      </w:r>
      <w:proofErr w:type="spellStart"/>
      <w:r w:rsidR="00E90E49" w:rsidRPr="009809DD">
        <w:rPr>
          <w:sz w:val="32"/>
          <w:szCs w:val="32"/>
        </w:rPr>
        <w:t>Tdoc</w:t>
      </w:r>
      <w:proofErr w:type="spellEnd"/>
      <w:r w:rsidR="00E90E49" w:rsidRPr="009809DD">
        <w:rPr>
          <w:sz w:val="32"/>
          <w:szCs w:val="32"/>
        </w:rPr>
        <w:t xml:space="preserve"> </w:t>
      </w:r>
      <w:r w:rsidR="004328C0" w:rsidRPr="004328C0">
        <w:rPr>
          <w:sz w:val="32"/>
          <w:szCs w:val="32"/>
        </w:rPr>
        <w:t>R2-180</w:t>
      </w:r>
      <w:r w:rsidR="003D617B">
        <w:rPr>
          <w:sz w:val="32"/>
          <w:szCs w:val="32"/>
        </w:rPr>
        <w:t>9958</w:t>
      </w:r>
    </w:p>
    <w:p w14:paraId="46EB98CA" w14:textId="4FDBCF9A" w:rsidR="00E90E49" w:rsidRPr="009B7CE9" w:rsidRDefault="00665028" w:rsidP="00311702">
      <w:pPr>
        <w:pStyle w:val="3GPPHeader"/>
      </w:pPr>
      <w:r w:rsidRPr="00665028">
        <w:t>Montreal, Canada, 2nd – 6th July 2018</w:t>
      </w:r>
      <w:r w:rsidR="009B7CE9">
        <w:tab/>
      </w:r>
      <w:r w:rsidR="003B5E57" w:rsidRPr="003B5E57">
        <w:rPr>
          <w:sz w:val="18"/>
        </w:rPr>
        <w:t>(</w:t>
      </w:r>
      <w:r w:rsidR="008B70AA">
        <w:rPr>
          <w:sz w:val="18"/>
        </w:rPr>
        <w:t>R</w:t>
      </w:r>
      <w:r w:rsidR="003B5E57" w:rsidRPr="003B5E57">
        <w:rPr>
          <w:sz w:val="18"/>
        </w:rPr>
        <w:t>e</w:t>
      </w:r>
      <w:r w:rsidR="008B70AA">
        <w:rPr>
          <w:sz w:val="18"/>
        </w:rPr>
        <w:t>vision</w:t>
      </w:r>
      <w:r w:rsidR="003B5E57" w:rsidRPr="003B5E57">
        <w:rPr>
          <w:sz w:val="18"/>
        </w:rPr>
        <w:t xml:space="preserve"> of</w:t>
      </w:r>
      <w:r w:rsidR="003104F2" w:rsidRPr="003104F2">
        <w:t xml:space="preserve"> </w:t>
      </w:r>
      <w:r w:rsidR="003104F2" w:rsidRPr="003104F2">
        <w:rPr>
          <w:sz w:val="18"/>
        </w:rPr>
        <w:t>R2-1</w:t>
      </w:r>
      <w:r w:rsidR="009B7CE9">
        <w:rPr>
          <w:sz w:val="18"/>
        </w:rPr>
        <w:t>80</w:t>
      </w:r>
      <w:r w:rsidR="005E1C93">
        <w:rPr>
          <w:sz w:val="18"/>
        </w:rPr>
        <w:t>7084</w:t>
      </w:r>
      <w:r w:rsidR="003B5E57" w:rsidRPr="003B5E57">
        <w:rPr>
          <w:sz w:val="18"/>
        </w:rPr>
        <w:t>)</w:t>
      </w:r>
    </w:p>
    <w:p w14:paraId="690C12EF" w14:textId="77777777" w:rsidR="008614FD" w:rsidRPr="00665028" w:rsidRDefault="008614FD" w:rsidP="00311702">
      <w:pPr>
        <w:pStyle w:val="3GPPHeader"/>
        <w:rPr>
          <w:sz w:val="22"/>
          <w:szCs w:val="22"/>
          <w:lang w:val="en-US"/>
        </w:rPr>
      </w:pPr>
      <w:bookmarkStart w:id="0" w:name="_GoBack"/>
      <w:bookmarkEnd w:id="0"/>
    </w:p>
    <w:p w14:paraId="6635BB42" w14:textId="55D27D91" w:rsidR="00E90E49" w:rsidRPr="00665028" w:rsidRDefault="00E90E49" w:rsidP="00311702">
      <w:pPr>
        <w:pStyle w:val="3GPPHeader"/>
        <w:rPr>
          <w:sz w:val="22"/>
          <w:szCs w:val="22"/>
          <w:lang w:val="en-US"/>
        </w:rPr>
      </w:pPr>
      <w:r w:rsidRPr="00665028">
        <w:rPr>
          <w:sz w:val="22"/>
          <w:szCs w:val="22"/>
          <w:lang w:val="en-US"/>
        </w:rPr>
        <w:t>Agenda Item:</w:t>
      </w:r>
      <w:r w:rsidRPr="00665028">
        <w:rPr>
          <w:sz w:val="22"/>
          <w:szCs w:val="22"/>
          <w:lang w:val="en-US"/>
        </w:rPr>
        <w:tab/>
      </w:r>
      <w:r w:rsidR="00DA7077" w:rsidRPr="00665028">
        <w:rPr>
          <w:sz w:val="22"/>
          <w:szCs w:val="22"/>
          <w:lang w:val="en-US"/>
        </w:rPr>
        <w:t>10.</w:t>
      </w:r>
      <w:r w:rsidR="00B300F5" w:rsidRPr="00665028">
        <w:rPr>
          <w:sz w:val="22"/>
          <w:szCs w:val="22"/>
          <w:lang w:val="en-US"/>
        </w:rPr>
        <w:t>4.4.4</w:t>
      </w:r>
    </w:p>
    <w:p w14:paraId="365DB4E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3F211A1" w14:textId="5F8B0499" w:rsidR="00E90E49" w:rsidRPr="00CE0424" w:rsidRDefault="003D3C45" w:rsidP="00311702">
      <w:pPr>
        <w:pStyle w:val="3GPPHeader"/>
        <w:rPr>
          <w:sz w:val="22"/>
          <w:szCs w:val="22"/>
        </w:rPr>
      </w:pPr>
      <w:r>
        <w:rPr>
          <w:sz w:val="22"/>
          <w:szCs w:val="22"/>
        </w:rPr>
        <w:t>Title:</w:t>
      </w:r>
      <w:r w:rsidR="00E90E49" w:rsidRPr="00CE0424">
        <w:rPr>
          <w:sz w:val="22"/>
          <w:szCs w:val="22"/>
        </w:rPr>
        <w:tab/>
      </w:r>
      <w:r w:rsidR="004E2703">
        <w:rPr>
          <w:sz w:val="22"/>
          <w:szCs w:val="22"/>
        </w:rPr>
        <w:t xml:space="preserve">UE </w:t>
      </w:r>
      <w:r w:rsidR="00B252F4">
        <w:rPr>
          <w:sz w:val="22"/>
          <w:szCs w:val="22"/>
        </w:rPr>
        <w:t>C</w:t>
      </w:r>
      <w:r w:rsidR="004E2703">
        <w:rPr>
          <w:sz w:val="22"/>
          <w:szCs w:val="22"/>
        </w:rPr>
        <w:t xml:space="preserve">apability </w:t>
      </w:r>
      <w:r w:rsidR="00B252F4">
        <w:rPr>
          <w:sz w:val="22"/>
          <w:szCs w:val="22"/>
        </w:rPr>
        <w:t>R</w:t>
      </w:r>
      <w:r w:rsidR="004E2703">
        <w:rPr>
          <w:sz w:val="22"/>
          <w:szCs w:val="22"/>
        </w:rPr>
        <w:t>estrictions</w:t>
      </w:r>
    </w:p>
    <w:p w14:paraId="3579B995" w14:textId="26D76FBE" w:rsidR="00E90E49" w:rsidRPr="00CE0424" w:rsidRDefault="00E90E49" w:rsidP="00F272B3">
      <w:pPr>
        <w:pStyle w:val="3GPPHeader"/>
      </w:pPr>
      <w:r w:rsidRPr="00CE0424">
        <w:rPr>
          <w:sz w:val="22"/>
          <w:szCs w:val="22"/>
        </w:rPr>
        <w:t>Document for:</w:t>
      </w:r>
      <w:r w:rsidRPr="00CE0424">
        <w:rPr>
          <w:sz w:val="22"/>
          <w:szCs w:val="22"/>
        </w:rPr>
        <w:tab/>
      </w:r>
      <w:r w:rsidRPr="001B5E8E">
        <w:rPr>
          <w:sz w:val="22"/>
          <w:szCs w:val="22"/>
        </w:rPr>
        <w:t>Discussion, Decision</w:t>
      </w:r>
    </w:p>
    <w:p w14:paraId="19D1582E" w14:textId="30470DDE" w:rsidR="00E90E49" w:rsidRDefault="00E90E49" w:rsidP="00CE0424">
      <w:pPr>
        <w:pStyle w:val="Heading1"/>
      </w:pPr>
      <w:r w:rsidRPr="00CE0424">
        <w:t>Introduction</w:t>
      </w:r>
    </w:p>
    <w:p w14:paraId="30EBB82B" w14:textId="73897FA9" w:rsidR="004E2703" w:rsidRDefault="004E2703" w:rsidP="004E2703">
      <w:r>
        <w:t>RAN2 agreed to introduce means for an NR UE to indicate temporary capability restrictions. Which capabilities the UE may apply this to</w:t>
      </w:r>
      <w:r w:rsidR="0096324F">
        <w:t>o</w:t>
      </w:r>
      <w:r>
        <w:t xml:space="preserve"> is FFS</w:t>
      </w:r>
      <w:r w:rsidR="00576EC6">
        <w:t>,</w:t>
      </w:r>
      <w:r>
        <w:t xml:space="preserve"> but </w:t>
      </w:r>
      <w:r w:rsidR="00301BA3">
        <w:t xml:space="preserve">this </w:t>
      </w:r>
      <w:r>
        <w:t xml:space="preserve">can only be discussed once RAN2 progressed the work on the actual NR capability signalling. </w:t>
      </w:r>
    </w:p>
    <w:p w14:paraId="06656EEA" w14:textId="6E4C305E" w:rsidR="004E2703" w:rsidRPr="004E2703" w:rsidRDefault="004E2703" w:rsidP="004E2703">
      <w:r>
        <w:t xml:space="preserve">In this </w:t>
      </w:r>
      <w:r w:rsidR="001F25B2">
        <w:t>contribution,</w:t>
      </w:r>
      <w:r>
        <w:t xml:space="preserve"> we </w:t>
      </w:r>
      <w:r w:rsidR="00C7068C">
        <w:t xml:space="preserve">therefore focus on the need for </w:t>
      </w:r>
      <w:r>
        <w:t xml:space="preserve">additional means to control how often the UE may toggle between its fully capabilities and restricted capabilities. </w:t>
      </w:r>
    </w:p>
    <w:p w14:paraId="0F30A864" w14:textId="77777777" w:rsidR="004000E8" w:rsidRPr="00CE0424" w:rsidRDefault="004000E8" w:rsidP="00CE0424">
      <w:pPr>
        <w:pStyle w:val="Heading1"/>
      </w:pPr>
      <w:bookmarkStart w:id="1" w:name="_Ref178064866"/>
      <w:r w:rsidRPr="00CE0424">
        <w:t>Discussion</w:t>
      </w:r>
      <w:bookmarkEnd w:id="1"/>
    </w:p>
    <w:p w14:paraId="1CB4B209" w14:textId="0C8E9FBD" w:rsidR="00A4247C" w:rsidRDefault="00A4247C" w:rsidP="006E062C">
      <w:r>
        <w:t>At RAN2-97 the following agreements were made:</w:t>
      </w:r>
    </w:p>
    <w:tbl>
      <w:tblPr>
        <w:tblStyle w:val="TableGrid"/>
        <w:tblW w:w="0" w:type="auto"/>
        <w:tblLook w:val="05E0" w:firstRow="1" w:lastRow="1" w:firstColumn="1" w:lastColumn="1" w:noHBand="0" w:noVBand="1"/>
      </w:tblPr>
      <w:tblGrid>
        <w:gridCol w:w="9629"/>
      </w:tblGrid>
      <w:tr w:rsidR="00A4247C" w14:paraId="5F328ABD" w14:textId="77777777" w:rsidTr="00A4247C">
        <w:tc>
          <w:tcPr>
            <w:tcW w:w="9629" w:type="dxa"/>
          </w:tcPr>
          <w:p w14:paraId="121AFB04" w14:textId="77777777" w:rsidR="00A4247C" w:rsidRDefault="00A4247C" w:rsidP="00A4247C">
            <w:pPr>
              <w:tabs>
                <w:tab w:val="left" w:pos="340"/>
              </w:tabs>
              <w:ind w:left="340" w:hanging="340"/>
            </w:pPr>
            <w:r>
              <w:t>Agreements:</w:t>
            </w:r>
          </w:p>
          <w:p w14:paraId="301C769C" w14:textId="77777777" w:rsidR="00A4247C" w:rsidRDefault="00A4247C" w:rsidP="00A4247C">
            <w:pPr>
              <w:tabs>
                <w:tab w:val="left" w:pos="340"/>
              </w:tabs>
              <w:ind w:left="340" w:hanging="340"/>
            </w:pPr>
            <w:r>
              <w:t>1: following issues should be considered in NR design (e.g. capabilities) with general solution:</w:t>
            </w:r>
          </w:p>
          <w:p w14:paraId="4EFF1450" w14:textId="7B00908C" w:rsidR="00A4247C" w:rsidRDefault="00A4247C" w:rsidP="00A4247C">
            <w:pPr>
              <w:tabs>
                <w:tab w:val="left" w:pos="340"/>
              </w:tabs>
              <w:ind w:left="340" w:hanging="340"/>
            </w:pPr>
            <w:r>
              <w:tab/>
              <w:t xml:space="preserve">Issue 1: Hardware sharing between NR and other things, e.g. WLAN, BT, GPS, etc </w:t>
            </w:r>
          </w:p>
          <w:p w14:paraId="2ABB3281" w14:textId="477AC302" w:rsidR="00A4247C" w:rsidRDefault="00A4247C" w:rsidP="00A4247C">
            <w:pPr>
              <w:tabs>
                <w:tab w:val="left" w:pos="340"/>
              </w:tabs>
              <w:ind w:left="340" w:hanging="340"/>
            </w:pPr>
            <w:r>
              <w:tab/>
              <w:t xml:space="preserve">Issue 2: Interference between NR and other things, e.g. WLAN, BT, GPS, etc; </w:t>
            </w:r>
          </w:p>
          <w:p w14:paraId="6A8D58DA" w14:textId="020ACCBC" w:rsidR="00A4247C" w:rsidRDefault="00A4247C" w:rsidP="00A4247C">
            <w:pPr>
              <w:tabs>
                <w:tab w:val="left" w:pos="340"/>
              </w:tabs>
              <w:ind w:left="340" w:hanging="340"/>
            </w:pPr>
            <w:r>
              <w:tab/>
              <w:t>Issue 3: Exceptional UE issues (e.g. overheating problems)</w:t>
            </w:r>
          </w:p>
          <w:p w14:paraId="4B9682CE" w14:textId="77777777" w:rsidR="00A4247C" w:rsidRDefault="00A4247C" w:rsidP="00A4247C">
            <w:pPr>
              <w:tabs>
                <w:tab w:val="left" w:pos="340"/>
              </w:tabs>
              <w:ind w:left="340" w:hanging="340"/>
            </w:pPr>
          </w:p>
          <w:p w14:paraId="6824E9FB" w14:textId="1FF6CD46" w:rsidR="00A4247C" w:rsidRDefault="00A4247C" w:rsidP="00A4247C">
            <w:pPr>
              <w:tabs>
                <w:tab w:val="left" w:pos="340"/>
              </w:tabs>
              <w:ind w:left="340" w:hanging="340"/>
            </w:pPr>
            <w:r>
              <w:t>2:</w:t>
            </w:r>
            <w:r>
              <w:tab/>
              <w:t xml:space="preserve">The UE radio access capabilities are static and the change is just to temporarily (e.g. under network control) limit the availability of some capabilities, e.g. due to hardware sharing, interference or overheating. </w:t>
            </w:r>
          </w:p>
          <w:p w14:paraId="6B313785" w14:textId="77777777" w:rsidR="00A4247C" w:rsidRDefault="00A4247C" w:rsidP="00A4247C">
            <w:pPr>
              <w:tabs>
                <w:tab w:val="left" w:pos="340"/>
              </w:tabs>
              <w:ind w:left="340" w:hanging="340"/>
            </w:pPr>
            <w:r>
              <w:t xml:space="preserve">FFS To which capabilities it may apply and how the limitation is expressed to the </w:t>
            </w:r>
            <w:proofErr w:type="spellStart"/>
            <w:r>
              <w:t>gNB</w:t>
            </w:r>
            <w:proofErr w:type="spellEnd"/>
            <w:r>
              <w:t>.</w:t>
            </w:r>
          </w:p>
          <w:p w14:paraId="5E7FC988" w14:textId="286651AA" w:rsidR="00A4247C" w:rsidRDefault="00A4247C" w:rsidP="00A4247C">
            <w:pPr>
              <w:tabs>
                <w:tab w:val="left" w:pos="340"/>
              </w:tabs>
              <w:ind w:left="340" w:hanging="340"/>
            </w:pPr>
            <w:r>
              <w:t>3: The temporary capability restrict should be transparent to the NG core, i.e. only static capability is stored in the NG core.</w:t>
            </w:r>
          </w:p>
          <w:p w14:paraId="26106D01" w14:textId="23C836A1" w:rsidR="00A4247C" w:rsidRPr="00A4247C" w:rsidRDefault="00A4247C" w:rsidP="00A4247C">
            <w:pPr>
              <w:tabs>
                <w:tab w:val="left" w:pos="340"/>
              </w:tabs>
              <w:ind w:left="340" w:hanging="340"/>
            </w:pPr>
            <w:r>
              <w:t xml:space="preserve">4: The UE signals the temporary capability restriction request to the </w:t>
            </w:r>
            <w:proofErr w:type="spellStart"/>
            <w:r>
              <w:t>gNB</w:t>
            </w:r>
            <w:proofErr w:type="spellEnd"/>
            <w:r>
              <w:t>.</w:t>
            </w:r>
          </w:p>
        </w:tc>
      </w:tr>
    </w:tbl>
    <w:p w14:paraId="5692C996" w14:textId="7DBBDF67" w:rsidR="00A4247C" w:rsidRDefault="00A4247C" w:rsidP="006E062C"/>
    <w:p w14:paraId="0D17A399" w14:textId="4F60A4AD" w:rsidR="00A4247C" w:rsidRDefault="00A4247C" w:rsidP="006E062C">
      <w:r>
        <w:t>As can be seen, it was agreed that the restrictions are just temporary and that they are under network control. And indeed, we</w:t>
      </w:r>
      <w:r w:rsidRPr="00A4247C">
        <w:t xml:space="preserve"> see a need </w:t>
      </w:r>
      <w:r>
        <w:t>to restrict how frequently the UE may toggle between its full capabilities and a s</w:t>
      </w:r>
      <w:r w:rsidR="00576EC6">
        <w:t>ubset. If the UE would switch to</w:t>
      </w:r>
      <w:r>
        <w:t xml:space="preserve">o frequently between different capability sets, </w:t>
      </w:r>
      <w:r w:rsidRPr="00A4247C">
        <w:t xml:space="preserve">it </w:t>
      </w:r>
      <w:r>
        <w:t xml:space="preserve">would </w:t>
      </w:r>
      <w:r w:rsidR="00576EC6">
        <w:t>result</w:t>
      </w:r>
      <w:r w:rsidRPr="00A4247C">
        <w:t xml:space="preserve"> in unbearable signalling and processing l</w:t>
      </w:r>
      <w:r>
        <w:t>oad (frequent reconfigurations) as well as in</w:t>
      </w:r>
      <w:r w:rsidRPr="00A4247C">
        <w:t xml:space="preserve"> poor RRM performance and poor network KPIs. </w:t>
      </w:r>
    </w:p>
    <w:p w14:paraId="7164DE1B" w14:textId="360B2A73" w:rsidR="003742AC" w:rsidRDefault="00A4247C" w:rsidP="006E062C">
      <w:r w:rsidRPr="00A4247C">
        <w:t>This</w:t>
      </w:r>
      <w:r w:rsidR="003C0C4F">
        <w:t xml:space="preserve"> restriction</w:t>
      </w:r>
      <w:r w:rsidRPr="00A4247C">
        <w:t xml:space="preserve"> could be achieved by prohibiting changes to UE capabilities by means of timers. E.g. the UE could be allowed to down-grade its capabilities to a sub-set of its overall capabilities. </w:t>
      </w:r>
      <w:r w:rsidR="005E25C7" w:rsidRPr="00A4247C">
        <w:t xml:space="preserve">A timer could </w:t>
      </w:r>
      <w:r w:rsidR="005E25C7" w:rsidRPr="00F06065">
        <w:rPr>
          <w:u w:val="single"/>
        </w:rPr>
        <w:t>prohibit</w:t>
      </w:r>
      <w:r w:rsidR="005E25C7" w:rsidRPr="00A4247C">
        <w:t xml:space="preserve"> a subsequent </w:t>
      </w:r>
      <w:r w:rsidR="00D91B47">
        <w:t xml:space="preserve">capability </w:t>
      </w:r>
      <w:r w:rsidR="005E25C7" w:rsidRPr="00F06065">
        <w:rPr>
          <w:u w:val="single"/>
        </w:rPr>
        <w:t>upgrade</w:t>
      </w:r>
      <w:r w:rsidRPr="00A4247C">
        <w:t xml:space="preserve">. Such an approach could avoid unwanted interactions with network side RRM </w:t>
      </w:r>
      <w:r w:rsidR="00F06065">
        <w:t xml:space="preserve">while allowing a UE to indicate a capability </w:t>
      </w:r>
      <w:r w:rsidR="00F06065" w:rsidRPr="00F06065">
        <w:rPr>
          <w:u w:val="single"/>
        </w:rPr>
        <w:t>downgrade quickly</w:t>
      </w:r>
      <w:r w:rsidR="00F06065">
        <w:t xml:space="preserve"> when needed. This </w:t>
      </w:r>
      <w:r w:rsidRPr="00A4247C">
        <w:t xml:space="preserve">would follow </w:t>
      </w:r>
      <w:r w:rsidR="00F06065">
        <w:t>the principle</w:t>
      </w:r>
      <w:r w:rsidRPr="00A4247C">
        <w:t xml:space="preserve"> </w:t>
      </w:r>
      <w:r w:rsidR="00F06065">
        <w:t xml:space="preserve">applied for the </w:t>
      </w:r>
      <w:r w:rsidRPr="00A4247C">
        <w:t xml:space="preserve">Power Preference Indicator </w:t>
      </w:r>
      <w:r w:rsidR="00F06065">
        <w:t xml:space="preserve">signalling in </w:t>
      </w:r>
      <w:r w:rsidRPr="00A4247C">
        <w:t>LTE.</w:t>
      </w:r>
    </w:p>
    <w:p w14:paraId="174E0D7C" w14:textId="079AC840" w:rsidR="001B5E8E" w:rsidRDefault="001B5E8E" w:rsidP="001B5E8E">
      <w:pPr>
        <w:pStyle w:val="Proposal"/>
      </w:pPr>
      <w:bookmarkStart w:id="2" w:name="_Toc477870474"/>
      <w:bookmarkStart w:id="3" w:name="_Toc477870646"/>
      <w:bookmarkStart w:id="4" w:name="_Toc477870655"/>
      <w:bookmarkStart w:id="5" w:name="_Toc478161470"/>
      <w:bookmarkStart w:id="6" w:name="_Toc481140529"/>
      <w:bookmarkStart w:id="7" w:name="_Toc484177501"/>
      <w:bookmarkStart w:id="8" w:name="_Toc485421898"/>
      <w:bookmarkStart w:id="9" w:name="_Toc490253348"/>
      <w:bookmarkStart w:id="10" w:name="_Toc498620470"/>
      <w:bookmarkStart w:id="11" w:name="_Toc506470888"/>
      <w:bookmarkStart w:id="12" w:name="_Toc510734041"/>
      <w:r>
        <w:lastRenderedPageBreak/>
        <w:t>T</w:t>
      </w:r>
      <w:r w:rsidRPr="001B5E8E">
        <w:t>he UE may indicate (temporary) restrictions of its full set of capabilities. It may revert to a super-set of these restricted capabilities only after expiry of a prohibit timer configured by the network.</w:t>
      </w:r>
      <w:bookmarkEnd w:id="2"/>
      <w:bookmarkEnd w:id="3"/>
      <w:bookmarkEnd w:id="4"/>
      <w:bookmarkEnd w:id="5"/>
      <w:bookmarkEnd w:id="6"/>
      <w:bookmarkEnd w:id="7"/>
      <w:bookmarkEnd w:id="8"/>
      <w:bookmarkEnd w:id="9"/>
      <w:bookmarkEnd w:id="10"/>
      <w:bookmarkEnd w:id="11"/>
      <w:bookmarkEnd w:id="12"/>
    </w:p>
    <w:p w14:paraId="45A9A3ED" w14:textId="77777777" w:rsidR="00C01F33" w:rsidRPr="00CE0424" w:rsidRDefault="00C01F33" w:rsidP="00CE0424">
      <w:pPr>
        <w:pStyle w:val="Heading1"/>
      </w:pPr>
      <w:r w:rsidRPr="00CE0424">
        <w:t>Conclusion</w:t>
      </w:r>
    </w:p>
    <w:p w14:paraId="2F3A4F38" w14:textId="77777777" w:rsidR="0061347B"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A2D2E">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89F2654" w14:textId="3C91FEBD" w:rsidR="0061347B" w:rsidRDefault="0061347B" w:rsidP="00B7449B">
      <w:pPr>
        <w:pStyle w:val="TOC1"/>
        <w:rPr>
          <w:rFonts w:asciiTheme="minorHAnsi" w:eastAsiaTheme="minorEastAsia" w:hAnsiTheme="minorHAnsi" w:cstheme="minorBidi"/>
          <w:b w:val="0"/>
          <w:sz w:val="22"/>
          <w:lang w:val="en-GB" w:eastAsia="en-GB"/>
        </w:rPr>
      </w:pPr>
      <w:r>
        <w:t>Proposal 1</w:t>
      </w:r>
      <w:r>
        <w:rPr>
          <w:rFonts w:asciiTheme="minorHAnsi" w:eastAsiaTheme="minorEastAsia" w:hAnsiTheme="minorHAnsi" w:cstheme="minorBidi"/>
          <w:b w:val="0"/>
          <w:sz w:val="22"/>
          <w:lang w:val="en-GB" w:eastAsia="en-GB"/>
        </w:rPr>
        <w:tab/>
      </w:r>
      <w:r>
        <w:t>The UE may indicate (temporary) restrictions of its full set of capabilities. It may revert to a super-set of these restricted capabilities only after expiry of a prohibit timer configured by the network.</w:t>
      </w:r>
    </w:p>
    <w:p w14:paraId="583169BB" w14:textId="45FB9145" w:rsidR="00C01F33" w:rsidRPr="00CE0424" w:rsidRDefault="008E065E" w:rsidP="006E062C">
      <w:r>
        <w:rPr>
          <w:b/>
          <w:bCs/>
        </w:rPr>
        <w:fldChar w:fldCharType="end"/>
      </w:r>
    </w:p>
    <w:p w14:paraId="41CC2E32" w14:textId="77777777" w:rsidR="003A7EF3" w:rsidRPr="00CE0424" w:rsidRDefault="003A7EF3" w:rsidP="00CE0424">
      <w:pPr>
        <w:pStyle w:val="BodyText"/>
      </w:pPr>
      <w:bookmarkStart w:id="13" w:name="_In-sequence_SDU_delivery"/>
      <w:bookmarkEnd w:id="13"/>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496618" w14:textId="77777777" w:rsidR="009C6C5E" w:rsidRDefault="009C6C5E">
      <w:r>
        <w:separator/>
      </w:r>
    </w:p>
  </w:endnote>
  <w:endnote w:type="continuationSeparator" w:id="0">
    <w:p w14:paraId="0F9DCF25" w14:textId="77777777" w:rsidR="009C6C5E" w:rsidRDefault="009C6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41E90" w14:textId="55BD3EF6"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1347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1347B">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05B24" w14:textId="77777777" w:rsidR="009C6C5E" w:rsidRDefault="009C6C5E">
      <w:r>
        <w:separator/>
      </w:r>
    </w:p>
  </w:footnote>
  <w:footnote w:type="continuationSeparator" w:id="0">
    <w:p w14:paraId="22C6A2A3" w14:textId="77777777" w:rsidR="009C6C5E" w:rsidRDefault="009C6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6EE87"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81A"/>
    <w:rsid w:val="000006E1"/>
    <w:rsid w:val="00002A37"/>
    <w:rsid w:val="000039F4"/>
    <w:rsid w:val="00006446"/>
    <w:rsid w:val="00006896"/>
    <w:rsid w:val="00007CDC"/>
    <w:rsid w:val="00010437"/>
    <w:rsid w:val="00011B28"/>
    <w:rsid w:val="00015D15"/>
    <w:rsid w:val="0002564D"/>
    <w:rsid w:val="00025ECA"/>
    <w:rsid w:val="00031732"/>
    <w:rsid w:val="000325B8"/>
    <w:rsid w:val="00034C15"/>
    <w:rsid w:val="00036BA1"/>
    <w:rsid w:val="000422E2"/>
    <w:rsid w:val="00042BE8"/>
    <w:rsid w:val="00042F22"/>
    <w:rsid w:val="000444EF"/>
    <w:rsid w:val="00052A07"/>
    <w:rsid w:val="000534E3"/>
    <w:rsid w:val="0005606A"/>
    <w:rsid w:val="00057117"/>
    <w:rsid w:val="000616E7"/>
    <w:rsid w:val="0006487E"/>
    <w:rsid w:val="00065E1A"/>
    <w:rsid w:val="00073FDC"/>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4EAA"/>
    <w:rsid w:val="001062FB"/>
    <w:rsid w:val="001063E6"/>
    <w:rsid w:val="00113CF4"/>
    <w:rsid w:val="001153EA"/>
    <w:rsid w:val="00115643"/>
    <w:rsid w:val="00115897"/>
    <w:rsid w:val="00116765"/>
    <w:rsid w:val="001219F5"/>
    <w:rsid w:val="00121A20"/>
    <w:rsid w:val="00123119"/>
    <w:rsid w:val="0012377F"/>
    <w:rsid w:val="00124314"/>
    <w:rsid w:val="00126B4A"/>
    <w:rsid w:val="00132FD0"/>
    <w:rsid w:val="001344C0"/>
    <w:rsid w:val="001346FA"/>
    <w:rsid w:val="00135252"/>
    <w:rsid w:val="00137AB5"/>
    <w:rsid w:val="00137F0B"/>
    <w:rsid w:val="00151E23"/>
    <w:rsid w:val="001526E0"/>
    <w:rsid w:val="001551B5"/>
    <w:rsid w:val="00164F3F"/>
    <w:rsid w:val="001659C1"/>
    <w:rsid w:val="00170C75"/>
    <w:rsid w:val="00173A8E"/>
    <w:rsid w:val="00177795"/>
    <w:rsid w:val="0018143F"/>
    <w:rsid w:val="00190AC1"/>
    <w:rsid w:val="0019341A"/>
    <w:rsid w:val="00197DF9"/>
    <w:rsid w:val="001A1987"/>
    <w:rsid w:val="001A2564"/>
    <w:rsid w:val="001A6173"/>
    <w:rsid w:val="001A6CBA"/>
    <w:rsid w:val="001B0D97"/>
    <w:rsid w:val="001B5A5D"/>
    <w:rsid w:val="001B5E8E"/>
    <w:rsid w:val="001C1CE5"/>
    <w:rsid w:val="001C3D2A"/>
    <w:rsid w:val="001D51BA"/>
    <w:rsid w:val="001D6342"/>
    <w:rsid w:val="001D6D53"/>
    <w:rsid w:val="001E58E2"/>
    <w:rsid w:val="001E7AED"/>
    <w:rsid w:val="001F25B2"/>
    <w:rsid w:val="001F3916"/>
    <w:rsid w:val="001F54C5"/>
    <w:rsid w:val="001F662C"/>
    <w:rsid w:val="001F7074"/>
    <w:rsid w:val="00200490"/>
    <w:rsid w:val="00201F3A"/>
    <w:rsid w:val="00203F96"/>
    <w:rsid w:val="002069B2"/>
    <w:rsid w:val="00207FA3"/>
    <w:rsid w:val="00212ABF"/>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76447"/>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17F9"/>
    <w:rsid w:val="002E7CAE"/>
    <w:rsid w:val="002F2771"/>
    <w:rsid w:val="002F37A9"/>
    <w:rsid w:val="00301BA3"/>
    <w:rsid w:val="00301CE6"/>
    <w:rsid w:val="0030256B"/>
    <w:rsid w:val="0030501F"/>
    <w:rsid w:val="00307220"/>
    <w:rsid w:val="00307BA1"/>
    <w:rsid w:val="003104F2"/>
    <w:rsid w:val="00311702"/>
    <w:rsid w:val="00311E82"/>
    <w:rsid w:val="00313FD6"/>
    <w:rsid w:val="003143BD"/>
    <w:rsid w:val="003203ED"/>
    <w:rsid w:val="00322C9F"/>
    <w:rsid w:val="00324D23"/>
    <w:rsid w:val="00331751"/>
    <w:rsid w:val="00334579"/>
    <w:rsid w:val="00335858"/>
    <w:rsid w:val="00336BDA"/>
    <w:rsid w:val="00342BD7"/>
    <w:rsid w:val="00343A07"/>
    <w:rsid w:val="00344DBC"/>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5E57"/>
    <w:rsid w:val="003B7FE5"/>
    <w:rsid w:val="003C0C4F"/>
    <w:rsid w:val="003C11C8"/>
    <w:rsid w:val="003C2702"/>
    <w:rsid w:val="003C7806"/>
    <w:rsid w:val="003D109F"/>
    <w:rsid w:val="003D2478"/>
    <w:rsid w:val="003D3C45"/>
    <w:rsid w:val="003D5B1F"/>
    <w:rsid w:val="003D617B"/>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28C0"/>
    <w:rsid w:val="00437447"/>
    <w:rsid w:val="00441A92"/>
    <w:rsid w:val="00444F56"/>
    <w:rsid w:val="00446488"/>
    <w:rsid w:val="004517AA"/>
    <w:rsid w:val="00452CAC"/>
    <w:rsid w:val="00457565"/>
    <w:rsid w:val="00457B71"/>
    <w:rsid w:val="004669E2"/>
    <w:rsid w:val="00470C31"/>
    <w:rsid w:val="004734D0"/>
    <w:rsid w:val="0047556B"/>
    <w:rsid w:val="00477768"/>
    <w:rsid w:val="0048781A"/>
    <w:rsid w:val="00492BC5"/>
    <w:rsid w:val="004964F1"/>
    <w:rsid w:val="004A16BC"/>
    <w:rsid w:val="004A2B94"/>
    <w:rsid w:val="004B7C0C"/>
    <w:rsid w:val="004C3898"/>
    <w:rsid w:val="004D36B1"/>
    <w:rsid w:val="004D7EBD"/>
    <w:rsid w:val="004E2680"/>
    <w:rsid w:val="004E2703"/>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0D47"/>
    <w:rsid w:val="00546970"/>
    <w:rsid w:val="00554E19"/>
    <w:rsid w:val="0056121F"/>
    <w:rsid w:val="0057048C"/>
    <w:rsid w:val="00572505"/>
    <w:rsid w:val="00576EC6"/>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1C93"/>
    <w:rsid w:val="005E25C7"/>
    <w:rsid w:val="005E385F"/>
    <w:rsid w:val="005E5B81"/>
    <w:rsid w:val="005F2CB1"/>
    <w:rsid w:val="005F3025"/>
    <w:rsid w:val="005F618C"/>
    <w:rsid w:val="005F70BD"/>
    <w:rsid w:val="0060283C"/>
    <w:rsid w:val="00604F14"/>
    <w:rsid w:val="00611B83"/>
    <w:rsid w:val="00613257"/>
    <w:rsid w:val="0061347B"/>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028"/>
    <w:rsid w:val="006655EE"/>
    <w:rsid w:val="006675E4"/>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2D2E"/>
    <w:rsid w:val="007A306F"/>
    <w:rsid w:val="007A43A6"/>
    <w:rsid w:val="007A58A6"/>
    <w:rsid w:val="007A783D"/>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14F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0AA"/>
    <w:rsid w:val="008B7B5C"/>
    <w:rsid w:val="008C0C99"/>
    <w:rsid w:val="008C2017"/>
    <w:rsid w:val="008C4958"/>
    <w:rsid w:val="008C4BAA"/>
    <w:rsid w:val="008C6AE8"/>
    <w:rsid w:val="008C7573"/>
    <w:rsid w:val="008D34F1"/>
    <w:rsid w:val="008D39D8"/>
    <w:rsid w:val="008D6D1A"/>
    <w:rsid w:val="008E065E"/>
    <w:rsid w:val="008E0927"/>
    <w:rsid w:val="008E0BBF"/>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324F"/>
    <w:rsid w:val="0096430A"/>
    <w:rsid w:val="0096554B"/>
    <w:rsid w:val="0096584A"/>
    <w:rsid w:val="00971F08"/>
    <w:rsid w:val="0097603D"/>
    <w:rsid w:val="00976949"/>
    <w:rsid w:val="00980477"/>
    <w:rsid w:val="009809DD"/>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CE9"/>
    <w:rsid w:val="009B7E87"/>
    <w:rsid w:val="009C403E"/>
    <w:rsid w:val="009C6C5E"/>
    <w:rsid w:val="009D4FF0"/>
    <w:rsid w:val="009D703C"/>
    <w:rsid w:val="009D718F"/>
    <w:rsid w:val="009E068F"/>
    <w:rsid w:val="009E14E0"/>
    <w:rsid w:val="009E35DB"/>
    <w:rsid w:val="009E47A3"/>
    <w:rsid w:val="009F08F3"/>
    <w:rsid w:val="009F344F"/>
    <w:rsid w:val="00A048A8"/>
    <w:rsid w:val="00A04F49"/>
    <w:rsid w:val="00A0613C"/>
    <w:rsid w:val="00A13E54"/>
    <w:rsid w:val="00A17C12"/>
    <w:rsid w:val="00A17F63"/>
    <w:rsid w:val="00A2193B"/>
    <w:rsid w:val="00A232AB"/>
    <w:rsid w:val="00A2351A"/>
    <w:rsid w:val="00A264A9"/>
    <w:rsid w:val="00A27785"/>
    <w:rsid w:val="00A30187"/>
    <w:rsid w:val="00A3448A"/>
    <w:rsid w:val="00A36297"/>
    <w:rsid w:val="00A41E2B"/>
    <w:rsid w:val="00A4247C"/>
    <w:rsid w:val="00A45B74"/>
    <w:rsid w:val="00A52E1D"/>
    <w:rsid w:val="00A53B4F"/>
    <w:rsid w:val="00A61499"/>
    <w:rsid w:val="00A62A77"/>
    <w:rsid w:val="00A63483"/>
    <w:rsid w:val="00A657D7"/>
    <w:rsid w:val="00A660AC"/>
    <w:rsid w:val="00A663E0"/>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52F4"/>
    <w:rsid w:val="00B2763F"/>
    <w:rsid w:val="00B27AAC"/>
    <w:rsid w:val="00B300F5"/>
    <w:rsid w:val="00B30929"/>
    <w:rsid w:val="00B372AA"/>
    <w:rsid w:val="00B40445"/>
    <w:rsid w:val="00B41888"/>
    <w:rsid w:val="00B45A52"/>
    <w:rsid w:val="00B46175"/>
    <w:rsid w:val="00B46467"/>
    <w:rsid w:val="00B6188F"/>
    <w:rsid w:val="00B664C7"/>
    <w:rsid w:val="00B739F6"/>
    <w:rsid w:val="00B7449B"/>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1BF7"/>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27CD"/>
    <w:rsid w:val="00C3719D"/>
    <w:rsid w:val="00C507F2"/>
    <w:rsid w:val="00C54995"/>
    <w:rsid w:val="00C54D41"/>
    <w:rsid w:val="00C60783"/>
    <w:rsid w:val="00C64672"/>
    <w:rsid w:val="00C7068C"/>
    <w:rsid w:val="00C70697"/>
    <w:rsid w:val="00C71142"/>
    <w:rsid w:val="00C72EF4"/>
    <w:rsid w:val="00C75D2F"/>
    <w:rsid w:val="00C767BE"/>
    <w:rsid w:val="00C76E3C"/>
    <w:rsid w:val="00C81568"/>
    <w:rsid w:val="00C9027A"/>
    <w:rsid w:val="00C9068E"/>
    <w:rsid w:val="00C93C4B"/>
    <w:rsid w:val="00C944AB"/>
    <w:rsid w:val="00C95B40"/>
    <w:rsid w:val="00C96FDF"/>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29A5"/>
    <w:rsid w:val="00CF3B1F"/>
    <w:rsid w:val="00CF3BF6"/>
    <w:rsid w:val="00CF625B"/>
    <w:rsid w:val="00CF687E"/>
    <w:rsid w:val="00D0349B"/>
    <w:rsid w:val="00D041F7"/>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1B47"/>
    <w:rsid w:val="00D92982"/>
    <w:rsid w:val="00DA305E"/>
    <w:rsid w:val="00DA5417"/>
    <w:rsid w:val="00DA56E8"/>
    <w:rsid w:val="00DA7077"/>
    <w:rsid w:val="00DB0A9F"/>
    <w:rsid w:val="00DB377D"/>
    <w:rsid w:val="00DC2D36"/>
    <w:rsid w:val="00DC53EF"/>
    <w:rsid w:val="00DD7A14"/>
    <w:rsid w:val="00DE5608"/>
    <w:rsid w:val="00DE58D0"/>
    <w:rsid w:val="00DE654F"/>
    <w:rsid w:val="00DF0B6E"/>
    <w:rsid w:val="00DF15E0"/>
    <w:rsid w:val="00DF37A0"/>
    <w:rsid w:val="00E03970"/>
    <w:rsid w:val="00E07173"/>
    <w:rsid w:val="00E10728"/>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C84"/>
    <w:rsid w:val="00E54E3B"/>
    <w:rsid w:val="00E57565"/>
    <w:rsid w:val="00E63838"/>
    <w:rsid w:val="00E64434"/>
    <w:rsid w:val="00E67C51"/>
    <w:rsid w:val="00E72EFC"/>
    <w:rsid w:val="00E758EC"/>
    <w:rsid w:val="00E8234C"/>
    <w:rsid w:val="00E83AA9"/>
    <w:rsid w:val="00E84714"/>
    <w:rsid w:val="00E85928"/>
    <w:rsid w:val="00E87822"/>
    <w:rsid w:val="00E90395"/>
    <w:rsid w:val="00E90E49"/>
    <w:rsid w:val="00E917F9"/>
    <w:rsid w:val="00E9291C"/>
    <w:rsid w:val="00E93FFE"/>
    <w:rsid w:val="00E94F8A"/>
    <w:rsid w:val="00EA25A6"/>
    <w:rsid w:val="00EA7A41"/>
    <w:rsid w:val="00EB077B"/>
    <w:rsid w:val="00EB4EA2"/>
    <w:rsid w:val="00EB68C1"/>
    <w:rsid w:val="00EC27C6"/>
    <w:rsid w:val="00EC4207"/>
    <w:rsid w:val="00EC5653"/>
    <w:rsid w:val="00EC71CE"/>
    <w:rsid w:val="00ED1006"/>
    <w:rsid w:val="00ED2A5E"/>
    <w:rsid w:val="00ED2BA5"/>
    <w:rsid w:val="00EF18FE"/>
    <w:rsid w:val="00EF314E"/>
    <w:rsid w:val="00EF5787"/>
    <w:rsid w:val="00EF60D0"/>
    <w:rsid w:val="00F0528D"/>
    <w:rsid w:val="00F06065"/>
    <w:rsid w:val="00F06C67"/>
    <w:rsid w:val="00F06DFD"/>
    <w:rsid w:val="00F071D1"/>
    <w:rsid w:val="00F07533"/>
    <w:rsid w:val="00F10629"/>
    <w:rsid w:val="00F1373F"/>
    <w:rsid w:val="00F15FA5"/>
    <w:rsid w:val="00F209B7"/>
    <w:rsid w:val="00F2376F"/>
    <w:rsid w:val="00F23F7D"/>
    <w:rsid w:val="00F243D8"/>
    <w:rsid w:val="00F272B3"/>
    <w:rsid w:val="00F30828"/>
    <w:rsid w:val="00F313D6"/>
    <w:rsid w:val="00F32B71"/>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618"/>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325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8AFF2E"/>
  <w15:chartTrackingRefBased/>
  <w15:docId w15:val="{405FBA54-F71B-4730-9AEA-5BB4B9E45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14F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614F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614F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614FD"/>
    <w:pPr>
      <w:numPr>
        <w:ilvl w:val="2"/>
      </w:numPr>
      <w:spacing w:before="120"/>
      <w:outlineLvl w:val="2"/>
    </w:pPr>
    <w:rPr>
      <w:sz w:val="28"/>
      <w:szCs w:val="28"/>
    </w:rPr>
  </w:style>
  <w:style w:type="paragraph" w:styleId="Heading4">
    <w:name w:val="heading 4"/>
    <w:basedOn w:val="Heading3"/>
    <w:next w:val="Normal"/>
    <w:qFormat/>
    <w:rsid w:val="008614FD"/>
    <w:pPr>
      <w:numPr>
        <w:ilvl w:val="3"/>
      </w:numPr>
      <w:outlineLvl w:val="3"/>
    </w:pPr>
    <w:rPr>
      <w:sz w:val="24"/>
      <w:szCs w:val="24"/>
    </w:rPr>
  </w:style>
  <w:style w:type="paragraph" w:styleId="Heading5">
    <w:name w:val="heading 5"/>
    <w:basedOn w:val="Heading4"/>
    <w:next w:val="Normal"/>
    <w:qFormat/>
    <w:rsid w:val="008614FD"/>
    <w:pPr>
      <w:numPr>
        <w:ilvl w:val="4"/>
      </w:numPr>
      <w:outlineLvl w:val="4"/>
    </w:pPr>
    <w:rPr>
      <w:sz w:val="22"/>
      <w:szCs w:val="22"/>
    </w:rPr>
  </w:style>
  <w:style w:type="paragraph" w:styleId="Heading6">
    <w:name w:val="heading 6"/>
    <w:basedOn w:val="Normal"/>
    <w:next w:val="Normal"/>
    <w:qFormat/>
    <w:rsid w:val="008614FD"/>
    <w:pPr>
      <w:keepNext/>
      <w:keepLines/>
      <w:numPr>
        <w:ilvl w:val="5"/>
        <w:numId w:val="1"/>
      </w:numPr>
      <w:spacing w:before="120"/>
      <w:outlineLvl w:val="5"/>
    </w:pPr>
    <w:rPr>
      <w:rFonts w:cs="Arial"/>
    </w:rPr>
  </w:style>
  <w:style w:type="paragraph" w:styleId="Heading7">
    <w:name w:val="heading 7"/>
    <w:basedOn w:val="Normal"/>
    <w:next w:val="Normal"/>
    <w:qFormat/>
    <w:rsid w:val="008614FD"/>
    <w:pPr>
      <w:keepNext/>
      <w:keepLines/>
      <w:numPr>
        <w:ilvl w:val="6"/>
        <w:numId w:val="1"/>
      </w:numPr>
      <w:spacing w:before="120"/>
      <w:outlineLvl w:val="6"/>
    </w:pPr>
    <w:rPr>
      <w:rFonts w:cs="Arial"/>
    </w:rPr>
  </w:style>
  <w:style w:type="paragraph" w:styleId="Heading8">
    <w:name w:val="heading 8"/>
    <w:basedOn w:val="Heading7"/>
    <w:next w:val="Normal"/>
    <w:qFormat/>
    <w:rsid w:val="008614FD"/>
    <w:pPr>
      <w:numPr>
        <w:ilvl w:val="7"/>
      </w:numPr>
      <w:outlineLvl w:val="7"/>
    </w:pPr>
  </w:style>
  <w:style w:type="paragraph" w:styleId="Heading9">
    <w:name w:val="heading 9"/>
    <w:basedOn w:val="Heading8"/>
    <w:next w:val="Normal"/>
    <w:qFormat/>
    <w:rsid w:val="008614F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614FD"/>
    <w:pPr>
      <w:spacing w:before="180"/>
      <w:ind w:left="2693" w:hanging="2693"/>
    </w:pPr>
    <w:rPr>
      <w:b w:val="0"/>
      <w:bCs/>
    </w:rPr>
  </w:style>
  <w:style w:type="paragraph" w:styleId="TOC1">
    <w:name w:val="toc 1"/>
    <w:aliases w:val="Observation TOC2"/>
    <w:uiPriority w:val="39"/>
    <w:rsid w:val="008614F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614FD"/>
    <w:pPr>
      <w:keepNext/>
      <w:keepLines/>
      <w:spacing w:before="180"/>
      <w:jc w:val="center"/>
    </w:pPr>
  </w:style>
  <w:style w:type="paragraph" w:styleId="Caption">
    <w:name w:val="caption"/>
    <w:basedOn w:val="Normal"/>
    <w:next w:val="Normal"/>
    <w:qFormat/>
    <w:rsid w:val="008614FD"/>
    <w:pPr>
      <w:spacing w:after="240"/>
      <w:jc w:val="center"/>
    </w:pPr>
    <w:rPr>
      <w:b/>
      <w:bCs/>
    </w:rPr>
  </w:style>
  <w:style w:type="paragraph" w:styleId="TOC5">
    <w:name w:val="toc 5"/>
    <w:aliases w:val="Observation TOC"/>
    <w:basedOn w:val="TOC4"/>
    <w:semiHidden/>
    <w:rsid w:val="008614FD"/>
    <w:pPr>
      <w:tabs>
        <w:tab w:val="right" w:pos="1701"/>
      </w:tabs>
      <w:ind w:left="1701" w:hanging="1701"/>
    </w:pPr>
  </w:style>
  <w:style w:type="paragraph" w:styleId="TOC4">
    <w:name w:val="toc 4"/>
    <w:basedOn w:val="TOC3"/>
    <w:semiHidden/>
    <w:rsid w:val="008614FD"/>
    <w:pPr>
      <w:ind w:left="1418" w:hanging="1418"/>
    </w:pPr>
  </w:style>
  <w:style w:type="paragraph" w:styleId="TOC3">
    <w:name w:val="toc 3"/>
    <w:basedOn w:val="TOC2"/>
    <w:semiHidden/>
    <w:rsid w:val="008614FD"/>
    <w:pPr>
      <w:ind w:left="1134" w:hanging="1134"/>
    </w:pPr>
  </w:style>
  <w:style w:type="paragraph" w:styleId="TOC2">
    <w:name w:val="toc 2"/>
    <w:basedOn w:val="TOC1"/>
    <w:semiHidden/>
    <w:rsid w:val="008614FD"/>
    <w:pPr>
      <w:keepNext w:val="0"/>
      <w:spacing w:before="0"/>
      <w:ind w:left="851" w:hanging="851"/>
    </w:pPr>
    <w:rPr>
      <w:szCs w:val="20"/>
    </w:rPr>
  </w:style>
  <w:style w:type="paragraph" w:styleId="Index2">
    <w:name w:val="index 2"/>
    <w:basedOn w:val="Index1"/>
    <w:semiHidden/>
    <w:rsid w:val="008614FD"/>
    <w:pPr>
      <w:ind w:left="284"/>
    </w:pPr>
  </w:style>
  <w:style w:type="paragraph" w:styleId="Index1">
    <w:name w:val="index 1"/>
    <w:basedOn w:val="Normal"/>
    <w:semiHidden/>
    <w:rsid w:val="008614FD"/>
    <w:pPr>
      <w:keepLines/>
      <w:spacing w:after="0"/>
    </w:pPr>
  </w:style>
  <w:style w:type="paragraph" w:styleId="DocumentMap">
    <w:name w:val="Document Map"/>
    <w:basedOn w:val="Normal"/>
    <w:semiHidden/>
    <w:rsid w:val="008614FD"/>
    <w:pPr>
      <w:shd w:val="clear" w:color="auto" w:fill="000080"/>
    </w:pPr>
    <w:rPr>
      <w:rFonts w:ascii="Tahoma" w:hAnsi="Tahoma" w:cs="Tahoma"/>
    </w:rPr>
  </w:style>
  <w:style w:type="paragraph" w:styleId="ListNumber2">
    <w:name w:val="List Number 2"/>
    <w:basedOn w:val="ListNumber"/>
    <w:rsid w:val="008614FD"/>
    <w:pPr>
      <w:ind w:left="851"/>
    </w:pPr>
  </w:style>
  <w:style w:type="paragraph" w:styleId="ListNumber">
    <w:name w:val="List Number"/>
    <w:basedOn w:val="List"/>
    <w:rsid w:val="008614FD"/>
  </w:style>
  <w:style w:type="paragraph" w:styleId="List">
    <w:name w:val="List"/>
    <w:basedOn w:val="Normal"/>
    <w:rsid w:val="008614FD"/>
    <w:pPr>
      <w:ind w:left="568" w:hanging="284"/>
    </w:pPr>
  </w:style>
  <w:style w:type="paragraph" w:styleId="Header">
    <w:name w:val="header"/>
    <w:rsid w:val="008614F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614FD"/>
    <w:rPr>
      <w:b/>
      <w:bCs/>
      <w:position w:val="6"/>
      <w:sz w:val="16"/>
      <w:szCs w:val="16"/>
    </w:rPr>
  </w:style>
  <w:style w:type="paragraph" w:styleId="FootnoteText">
    <w:name w:val="footnote text"/>
    <w:basedOn w:val="Normal"/>
    <w:semiHidden/>
    <w:rsid w:val="008614FD"/>
    <w:pPr>
      <w:keepLines/>
      <w:spacing w:after="0"/>
      <w:ind w:left="454" w:hanging="454"/>
    </w:pPr>
    <w:rPr>
      <w:sz w:val="16"/>
      <w:szCs w:val="16"/>
    </w:rPr>
  </w:style>
  <w:style w:type="paragraph" w:customStyle="1" w:styleId="3GPPHeader">
    <w:name w:val="3GPP_Header"/>
    <w:basedOn w:val="Normal"/>
    <w:rsid w:val="008614FD"/>
    <w:pPr>
      <w:tabs>
        <w:tab w:val="left" w:pos="1701"/>
        <w:tab w:val="right" w:pos="9639"/>
      </w:tabs>
      <w:spacing w:after="240"/>
    </w:pPr>
    <w:rPr>
      <w:b/>
      <w:sz w:val="24"/>
    </w:rPr>
  </w:style>
  <w:style w:type="paragraph" w:styleId="TOC9">
    <w:name w:val="toc 9"/>
    <w:basedOn w:val="TOC8"/>
    <w:semiHidden/>
    <w:rsid w:val="008614FD"/>
    <w:pPr>
      <w:ind w:left="1418" w:hanging="1418"/>
    </w:pPr>
  </w:style>
  <w:style w:type="paragraph" w:styleId="TOC6">
    <w:name w:val="toc 6"/>
    <w:basedOn w:val="TOC5"/>
    <w:next w:val="Normal"/>
    <w:semiHidden/>
    <w:rsid w:val="008614FD"/>
    <w:pPr>
      <w:ind w:left="1985" w:hanging="1985"/>
    </w:pPr>
  </w:style>
  <w:style w:type="paragraph" w:styleId="TOC7">
    <w:name w:val="toc 7"/>
    <w:basedOn w:val="TOC6"/>
    <w:next w:val="Normal"/>
    <w:semiHidden/>
    <w:rsid w:val="008614FD"/>
    <w:pPr>
      <w:ind w:left="2268" w:hanging="2268"/>
    </w:pPr>
  </w:style>
  <w:style w:type="paragraph" w:styleId="ListBullet2">
    <w:name w:val="List Bullet 2"/>
    <w:basedOn w:val="ListBullet"/>
    <w:rsid w:val="008614FD"/>
    <w:pPr>
      <w:numPr>
        <w:numId w:val="6"/>
      </w:numPr>
    </w:pPr>
  </w:style>
  <w:style w:type="paragraph" w:styleId="ListBullet">
    <w:name w:val="List Bullet"/>
    <w:basedOn w:val="BodyText"/>
    <w:rsid w:val="008614FD"/>
    <w:pPr>
      <w:numPr>
        <w:numId w:val="5"/>
      </w:numPr>
    </w:pPr>
  </w:style>
  <w:style w:type="paragraph" w:styleId="ListBullet3">
    <w:name w:val="List Bullet 3"/>
    <w:basedOn w:val="ListBullet2"/>
    <w:rsid w:val="008614FD"/>
    <w:pPr>
      <w:numPr>
        <w:numId w:val="7"/>
      </w:numPr>
    </w:pPr>
  </w:style>
  <w:style w:type="paragraph" w:customStyle="1" w:styleId="EQ">
    <w:name w:val="EQ"/>
    <w:basedOn w:val="Normal"/>
    <w:next w:val="Normal"/>
    <w:rsid w:val="008614FD"/>
    <w:pPr>
      <w:keepLines/>
      <w:tabs>
        <w:tab w:val="center" w:pos="4536"/>
        <w:tab w:val="right" w:pos="9072"/>
      </w:tabs>
      <w:spacing w:after="180"/>
      <w:jc w:val="left"/>
    </w:pPr>
    <w:rPr>
      <w:noProof/>
      <w:lang w:eastAsia="en-US"/>
    </w:rPr>
  </w:style>
  <w:style w:type="paragraph" w:styleId="List2">
    <w:name w:val="List 2"/>
    <w:basedOn w:val="List"/>
    <w:rsid w:val="008614FD"/>
    <w:pPr>
      <w:ind w:left="851"/>
    </w:pPr>
  </w:style>
  <w:style w:type="paragraph" w:styleId="List3">
    <w:name w:val="List 3"/>
    <w:basedOn w:val="List2"/>
    <w:rsid w:val="008614FD"/>
    <w:pPr>
      <w:ind w:left="1135"/>
    </w:pPr>
  </w:style>
  <w:style w:type="paragraph" w:styleId="List4">
    <w:name w:val="List 4"/>
    <w:basedOn w:val="List3"/>
    <w:rsid w:val="008614FD"/>
    <w:pPr>
      <w:ind w:left="1418"/>
    </w:pPr>
  </w:style>
  <w:style w:type="paragraph" w:styleId="List5">
    <w:name w:val="List 5"/>
    <w:basedOn w:val="List4"/>
    <w:rsid w:val="008614FD"/>
    <w:pPr>
      <w:ind w:left="1702"/>
    </w:pPr>
  </w:style>
  <w:style w:type="paragraph" w:customStyle="1" w:styleId="EditorsNote">
    <w:name w:val="Editor's Note"/>
    <w:basedOn w:val="Normal"/>
    <w:rsid w:val="008614FD"/>
    <w:pPr>
      <w:keepLines/>
      <w:spacing w:after="180"/>
      <w:ind w:left="1135" w:hanging="851"/>
      <w:jc w:val="left"/>
    </w:pPr>
    <w:rPr>
      <w:color w:val="FF0000"/>
      <w:lang w:eastAsia="en-US"/>
    </w:rPr>
  </w:style>
  <w:style w:type="paragraph" w:styleId="ListBullet4">
    <w:name w:val="List Bullet 4"/>
    <w:basedOn w:val="ListBullet3"/>
    <w:rsid w:val="008614FD"/>
    <w:pPr>
      <w:numPr>
        <w:numId w:val="8"/>
      </w:numPr>
    </w:pPr>
  </w:style>
  <w:style w:type="paragraph" w:styleId="ListBullet5">
    <w:name w:val="List Bullet 5"/>
    <w:basedOn w:val="ListBullet4"/>
    <w:rsid w:val="008614FD"/>
    <w:pPr>
      <w:numPr>
        <w:numId w:val="4"/>
      </w:numPr>
    </w:pPr>
  </w:style>
  <w:style w:type="paragraph" w:styleId="Footer">
    <w:name w:val="footer"/>
    <w:basedOn w:val="Header"/>
    <w:semiHidden/>
    <w:rsid w:val="008614FD"/>
    <w:pPr>
      <w:jc w:val="center"/>
    </w:pPr>
    <w:rPr>
      <w:i/>
      <w:iCs/>
    </w:rPr>
  </w:style>
  <w:style w:type="paragraph" w:customStyle="1" w:styleId="Reference">
    <w:name w:val="Reference"/>
    <w:basedOn w:val="Normal"/>
    <w:rsid w:val="008614FD"/>
    <w:pPr>
      <w:numPr>
        <w:numId w:val="2"/>
      </w:numPr>
    </w:pPr>
  </w:style>
  <w:style w:type="paragraph" w:styleId="BalloonText">
    <w:name w:val="Balloon Text"/>
    <w:basedOn w:val="Normal"/>
    <w:semiHidden/>
    <w:rsid w:val="008614FD"/>
    <w:rPr>
      <w:rFonts w:ascii="Tahoma" w:hAnsi="Tahoma" w:cs="Tahoma"/>
      <w:sz w:val="16"/>
      <w:szCs w:val="16"/>
    </w:rPr>
  </w:style>
  <w:style w:type="character" w:styleId="PageNumber">
    <w:name w:val="page number"/>
    <w:basedOn w:val="DefaultParagraphFont"/>
    <w:semiHidden/>
    <w:rsid w:val="008614FD"/>
  </w:style>
  <w:style w:type="paragraph" w:styleId="BodyText">
    <w:name w:val="Body Text"/>
    <w:basedOn w:val="Normal"/>
    <w:link w:val="BodyTextChar"/>
    <w:rsid w:val="008614FD"/>
  </w:style>
  <w:style w:type="character" w:styleId="Hyperlink">
    <w:name w:val="Hyperlink"/>
    <w:uiPriority w:val="99"/>
    <w:rsid w:val="008614FD"/>
    <w:rPr>
      <w:color w:val="0000FF"/>
      <w:u w:val="single"/>
      <w:lang w:val="en-GB"/>
    </w:rPr>
  </w:style>
  <w:style w:type="character" w:styleId="FollowedHyperlink">
    <w:name w:val="FollowedHyperlink"/>
    <w:semiHidden/>
    <w:rsid w:val="008614FD"/>
    <w:rPr>
      <w:color w:val="FF0000"/>
      <w:u w:val="single"/>
    </w:rPr>
  </w:style>
  <w:style w:type="character" w:styleId="CommentReference">
    <w:name w:val="annotation reference"/>
    <w:rsid w:val="008614FD"/>
    <w:rPr>
      <w:sz w:val="16"/>
      <w:szCs w:val="16"/>
    </w:rPr>
  </w:style>
  <w:style w:type="paragraph" w:styleId="CommentText">
    <w:name w:val="annotation text"/>
    <w:basedOn w:val="Normal"/>
    <w:link w:val="CommentTextChar"/>
    <w:rsid w:val="008614FD"/>
  </w:style>
  <w:style w:type="paragraph" w:styleId="CommentSubject">
    <w:name w:val="annotation subject"/>
    <w:basedOn w:val="CommentText"/>
    <w:next w:val="CommentText"/>
    <w:semiHidden/>
    <w:rsid w:val="008614FD"/>
    <w:rPr>
      <w:b/>
      <w:bCs/>
    </w:rPr>
  </w:style>
  <w:style w:type="character" w:customStyle="1" w:styleId="Heading1Char">
    <w:name w:val="Heading 1 Char"/>
    <w:link w:val="Heading1"/>
    <w:rsid w:val="008614FD"/>
    <w:rPr>
      <w:rFonts w:ascii="Arial" w:hAnsi="Arial" w:cs="Arial"/>
      <w:sz w:val="36"/>
      <w:szCs w:val="36"/>
      <w:lang w:val="en-GB" w:eastAsia="zh-CN"/>
    </w:rPr>
  </w:style>
  <w:style w:type="paragraph" w:customStyle="1" w:styleId="B1">
    <w:name w:val="B1"/>
    <w:basedOn w:val="List"/>
    <w:rsid w:val="008614FD"/>
    <w:pPr>
      <w:spacing w:after="180"/>
      <w:jc w:val="left"/>
    </w:pPr>
    <w:rPr>
      <w:lang w:eastAsia="en-US"/>
    </w:rPr>
  </w:style>
  <w:style w:type="paragraph" w:customStyle="1" w:styleId="B2">
    <w:name w:val="B2"/>
    <w:basedOn w:val="List2"/>
    <w:rsid w:val="008614FD"/>
    <w:pPr>
      <w:spacing w:after="180"/>
      <w:jc w:val="left"/>
    </w:pPr>
    <w:rPr>
      <w:lang w:eastAsia="en-US"/>
    </w:rPr>
  </w:style>
  <w:style w:type="paragraph" w:customStyle="1" w:styleId="B3">
    <w:name w:val="B3"/>
    <w:basedOn w:val="List3"/>
    <w:rsid w:val="008614FD"/>
    <w:pPr>
      <w:spacing w:after="180"/>
      <w:jc w:val="left"/>
    </w:pPr>
    <w:rPr>
      <w:lang w:eastAsia="en-US"/>
    </w:rPr>
  </w:style>
  <w:style w:type="paragraph" w:customStyle="1" w:styleId="B4">
    <w:name w:val="B4"/>
    <w:basedOn w:val="List4"/>
    <w:rsid w:val="008614FD"/>
    <w:pPr>
      <w:spacing w:after="180"/>
      <w:jc w:val="left"/>
    </w:pPr>
    <w:rPr>
      <w:lang w:eastAsia="en-US"/>
    </w:rPr>
  </w:style>
  <w:style w:type="paragraph" w:customStyle="1" w:styleId="Proposal">
    <w:name w:val="Proposal"/>
    <w:basedOn w:val="Normal"/>
    <w:rsid w:val="008614FD"/>
    <w:pPr>
      <w:numPr>
        <w:numId w:val="3"/>
      </w:numPr>
      <w:tabs>
        <w:tab w:val="clear" w:pos="1304"/>
        <w:tab w:val="left" w:pos="1701"/>
      </w:tabs>
      <w:ind w:left="1701" w:hanging="1701"/>
    </w:pPr>
    <w:rPr>
      <w:b/>
      <w:bCs/>
    </w:rPr>
  </w:style>
  <w:style w:type="character" w:customStyle="1" w:styleId="BodyTextChar">
    <w:name w:val="Body Text Char"/>
    <w:link w:val="BodyText"/>
    <w:rsid w:val="008614FD"/>
    <w:rPr>
      <w:rFonts w:ascii="Arial" w:hAnsi="Arial"/>
      <w:lang w:val="en-GB" w:eastAsia="zh-CN"/>
    </w:rPr>
  </w:style>
  <w:style w:type="paragraph" w:customStyle="1" w:styleId="B5">
    <w:name w:val="B5"/>
    <w:basedOn w:val="List5"/>
    <w:rsid w:val="008614FD"/>
    <w:pPr>
      <w:spacing w:after="180"/>
      <w:jc w:val="left"/>
    </w:pPr>
    <w:rPr>
      <w:lang w:eastAsia="en-US"/>
    </w:rPr>
  </w:style>
  <w:style w:type="paragraph" w:customStyle="1" w:styleId="EX">
    <w:name w:val="EX"/>
    <w:basedOn w:val="Normal"/>
    <w:rsid w:val="008614FD"/>
    <w:pPr>
      <w:keepLines/>
      <w:spacing w:after="180"/>
      <w:ind w:left="1702" w:hanging="1418"/>
      <w:jc w:val="left"/>
    </w:pPr>
    <w:rPr>
      <w:lang w:eastAsia="en-US"/>
    </w:rPr>
  </w:style>
  <w:style w:type="paragraph" w:customStyle="1" w:styleId="EW">
    <w:name w:val="EW"/>
    <w:basedOn w:val="EX"/>
    <w:rsid w:val="008614FD"/>
    <w:pPr>
      <w:spacing w:after="0"/>
    </w:pPr>
  </w:style>
  <w:style w:type="paragraph" w:customStyle="1" w:styleId="TAL">
    <w:name w:val="TAL"/>
    <w:basedOn w:val="Normal"/>
    <w:rsid w:val="008614FD"/>
    <w:pPr>
      <w:keepNext/>
      <w:keepLines/>
      <w:spacing w:after="0"/>
      <w:jc w:val="left"/>
    </w:pPr>
    <w:rPr>
      <w:sz w:val="18"/>
      <w:lang w:eastAsia="en-US"/>
    </w:rPr>
  </w:style>
  <w:style w:type="paragraph" w:customStyle="1" w:styleId="TAC">
    <w:name w:val="TAC"/>
    <w:basedOn w:val="TAL"/>
    <w:rsid w:val="008614FD"/>
    <w:pPr>
      <w:jc w:val="center"/>
    </w:pPr>
  </w:style>
  <w:style w:type="paragraph" w:customStyle="1" w:styleId="TAH">
    <w:name w:val="TAH"/>
    <w:basedOn w:val="TAC"/>
    <w:rsid w:val="008614FD"/>
    <w:rPr>
      <w:b/>
    </w:rPr>
  </w:style>
  <w:style w:type="paragraph" w:customStyle="1" w:styleId="TAN">
    <w:name w:val="TAN"/>
    <w:basedOn w:val="TAL"/>
    <w:rsid w:val="008614FD"/>
    <w:pPr>
      <w:ind w:left="851" w:hanging="851"/>
    </w:pPr>
  </w:style>
  <w:style w:type="paragraph" w:customStyle="1" w:styleId="TAR">
    <w:name w:val="TAR"/>
    <w:basedOn w:val="TAL"/>
    <w:rsid w:val="008614FD"/>
    <w:pPr>
      <w:jc w:val="right"/>
    </w:pPr>
  </w:style>
  <w:style w:type="paragraph" w:customStyle="1" w:styleId="TH">
    <w:name w:val="TH"/>
    <w:basedOn w:val="Normal"/>
    <w:rsid w:val="008614FD"/>
    <w:pPr>
      <w:keepNext/>
      <w:keepLines/>
      <w:spacing w:before="60" w:after="180"/>
      <w:jc w:val="center"/>
    </w:pPr>
    <w:rPr>
      <w:b/>
      <w:lang w:eastAsia="en-US"/>
    </w:rPr>
  </w:style>
  <w:style w:type="paragraph" w:customStyle="1" w:styleId="TF">
    <w:name w:val="TF"/>
    <w:basedOn w:val="TH"/>
    <w:rsid w:val="008614FD"/>
    <w:pPr>
      <w:keepNext w:val="0"/>
      <w:spacing w:before="0" w:after="240"/>
    </w:pPr>
  </w:style>
  <w:style w:type="paragraph" w:customStyle="1" w:styleId="TT">
    <w:name w:val="TT"/>
    <w:basedOn w:val="Heading1"/>
    <w:next w:val="Normal"/>
    <w:rsid w:val="008614FD"/>
    <w:pPr>
      <w:numPr>
        <w:numId w:val="0"/>
      </w:numPr>
      <w:ind w:left="1134" w:hanging="1134"/>
      <w:outlineLvl w:val="9"/>
    </w:pPr>
    <w:rPr>
      <w:rFonts w:cs="Times New Roman"/>
      <w:szCs w:val="20"/>
      <w:lang w:eastAsia="en-US"/>
    </w:rPr>
  </w:style>
  <w:style w:type="paragraph" w:customStyle="1" w:styleId="ZA">
    <w:name w:val="ZA"/>
    <w:rsid w:val="008614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14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614F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614F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614FD"/>
  </w:style>
  <w:style w:type="paragraph" w:customStyle="1" w:styleId="ZH">
    <w:name w:val="ZH"/>
    <w:rsid w:val="008614F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614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614FD"/>
    <w:pPr>
      <w:framePr w:hRule="auto" w:wrap="notBeside" w:y="852"/>
    </w:pPr>
    <w:rPr>
      <w:i w:val="0"/>
      <w:sz w:val="40"/>
    </w:rPr>
  </w:style>
  <w:style w:type="paragraph" w:customStyle="1" w:styleId="ZU">
    <w:name w:val="ZU"/>
    <w:rsid w:val="008614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614FD"/>
    <w:pPr>
      <w:framePr w:wrap="notBeside" w:y="16161"/>
    </w:pPr>
  </w:style>
  <w:style w:type="paragraph" w:customStyle="1" w:styleId="FP">
    <w:name w:val="FP"/>
    <w:basedOn w:val="Normal"/>
    <w:rsid w:val="008614FD"/>
    <w:pPr>
      <w:spacing w:after="0"/>
      <w:jc w:val="left"/>
    </w:pPr>
    <w:rPr>
      <w:lang w:eastAsia="en-US"/>
    </w:rPr>
  </w:style>
  <w:style w:type="paragraph" w:customStyle="1" w:styleId="Observation">
    <w:name w:val="Observation"/>
    <w:basedOn w:val="Proposal"/>
    <w:qFormat/>
    <w:rsid w:val="008614FD"/>
    <w:pPr>
      <w:numPr>
        <w:numId w:val="13"/>
      </w:numPr>
      <w:ind w:left="1701" w:hanging="1701"/>
    </w:pPr>
  </w:style>
  <w:style w:type="paragraph" w:styleId="TableofFigures">
    <w:name w:val="table of figures"/>
    <w:basedOn w:val="Normal"/>
    <w:next w:val="Normal"/>
    <w:uiPriority w:val="99"/>
    <w:rsid w:val="008614FD"/>
    <w:pPr>
      <w:ind w:left="1418" w:hanging="1418"/>
      <w:jc w:val="left"/>
    </w:pPr>
    <w:rPr>
      <w:b/>
    </w:rPr>
  </w:style>
  <w:style w:type="paragraph" w:customStyle="1" w:styleId="Doc-text2">
    <w:name w:val="Doc-text2"/>
    <w:basedOn w:val="Normal"/>
    <w:link w:val="Doc-text2Char"/>
    <w:qFormat/>
    <w:rsid w:val="008614F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614FD"/>
    <w:rPr>
      <w:rFonts w:ascii="Arial" w:eastAsia="MS Mincho" w:hAnsi="Arial"/>
      <w:szCs w:val="24"/>
      <w:lang w:val="en-GB" w:eastAsia="en-GB"/>
    </w:rPr>
  </w:style>
  <w:style w:type="table" w:styleId="TableGrid">
    <w:name w:val="Table Grid"/>
    <w:basedOn w:val="TableNormal"/>
    <w:rsid w:val="00A424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C96FDF"/>
    <w:rPr>
      <w:rFonts w:ascii="Arial" w:hAnsi="Arial"/>
      <w:lang w:val="en-GB" w:eastAsia="zh-CN"/>
    </w:rPr>
  </w:style>
  <w:style w:type="character" w:styleId="UnresolvedMention">
    <w:name w:val="Unresolved Mention"/>
    <w:basedOn w:val="DefaultParagraphFont"/>
    <w:uiPriority w:val="99"/>
    <w:semiHidden/>
    <w:unhideWhenUsed/>
    <w:rsid w:val="00DD7A1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5NUHHDQN7SK2-1476151046-25449</_dlc_DocId>
    <_dlc_DocIdUrl xmlns="f166a696-7b5b-4ccd-9f0c-ffde0cceec81">
      <Url>https://ericsson.sharepoint.com/sites/star/_layouts/15/DocIdRedir.aspx?ID=5NUHHDQN7SK2-1476151046-25449</Url>
      <Description>5NUHHDQN7SK2-1476151046-25449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CEBC4E70-C9D2-4568-A1E1-2FB85171AC36}">
  <ds:schemaRefs>
    <ds:schemaRef ds:uri="Microsoft.SharePoint.Taxonomy.ContentTypeSync"/>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31FDAF8E-9677-468F-A4E9-CBA0D1B4CEA6}">
  <ds:schemaRefs>
    <ds:schemaRef ds:uri="http://schemas.microsoft.com/sharepoint/events"/>
  </ds:schemaRefs>
</ds:datastoreItem>
</file>

<file path=customXml/itemProps6.xml><?xml version="1.0" encoding="utf-8"?>
<ds:datastoreItem xmlns:ds="http://schemas.openxmlformats.org/officeDocument/2006/customXml" ds:itemID="{0E5D5C1B-07AD-45D0-8181-003AFE12DE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758A580-46F7-4049-83B3-E50A9E7FC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13</TotalTime>
  <Pages>2</Pages>
  <Words>455</Words>
  <Characters>2598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Henning Wiemann</dc:creator>
  <cp:keywords>Ericsson; TDoc; 3GPP</cp:keywords>
  <cp:lastModifiedBy>Ericsson</cp:lastModifiedBy>
  <cp:revision>54</cp:revision>
  <cp:lastPrinted>2008-01-31T16:09:00Z</cp:lastPrinted>
  <dcterms:created xsi:type="dcterms:W3CDTF">2017-06-02T12:34:00Z</dcterms:created>
  <dcterms:modified xsi:type="dcterms:W3CDTF">2018-06-21T23:58:00Z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eefe213c-6d71-40f9-a364-c28f35a7f5b5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